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AA326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ТРЕНИРОВКА. Вид подготовки- СФП</w:t>
      </w:r>
    </w:p>
    <w:p>
      <w:pPr>
        <w:jc w:val="center"/>
        <w:rPr>
          <w:rFonts w:ascii="Times New Roman" w:hAnsi="Times New Roman"/>
          <w:b w:val="1"/>
          <w:noProof w:val="0"/>
          <w:sz w:val="24"/>
        </w:rPr>
      </w:pPr>
      <w:bookmarkStart w:id="0" w:name="_GoBack"/>
      <w:r>
        <w:rPr>
          <w:rFonts w:ascii="Times New Roman" w:hAnsi="Times New Roman"/>
          <w:b w:val="1"/>
          <w:noProof w:val="0"/>
          <w:sz w:val="24"/>
        </w:rPr>
        <w:t>06</w:t>
      </w:r>
      <w:r>
        <w:rPr>
          <w:rFonts w:ascii="Times New Roman" w:hAnsi="Times New Roman"/>
          <w:b w:val="1"/>
          <w:noProof w:val="0"/>
          <w:sz w:val="24"/>
        </w:rPr>
        <w:t>.0</w:t>
      </w:r>
      <w:r>
        <w:rPr>
          <w:rFonts w:ascii="Times New Roman" w:hAnsi="Times New Roman"/>
          <w:b w:val="1"/>
          <w:noProof w:val="0"/>
          <w:sz w:val="24"/>
        </w:rPr>
        <w:t>5</w:t>
      </w:r>
      <w:r>
        <w:rPr>
          <w:rFonts w:ascii="Times New Roman" w:hAnsi="Times New Roman"/>
          <w:b w:val="1"/>
          <w:noProof w:val="0"/>
          <w:sz w:val="24"/>
        </w:rPr>
        <w:t xml:space="preserve">.2020   Этап подготовки Т-2 юноши 2006г.р..</w:t>
      </w:r>
    </w:p>
    <w:tbl>
      <w:tblPr>
        <w:tblStyle w:val="T2"/>
        <w:tblW w:w="9344" w:type="dxa"/>
        <w:tblLook w:val="04A0"/>
      </w:tblPr>
      <w:tblGrid/>
      <w:tr>
        <w:tc>
          <w:tcPr>
            <w:tcW w:w="439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End w:id="0"/>
            <w:r>
              <w:rPr>
                <w:rFonts w:ascii="Times New Roman" w:hAnsi="Times New Roman"/>
                <w:b w:val="1"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КОМПЛЕКС ОРУ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головы влево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кисти (внутрь, наружу)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вращение локтя 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-вращение прямых рук (вперед, назад)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корпуса влево , вправо, вперед, назад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корпуса влево ,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-наклоны вперед, в сторону, назад в барьерном шаге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-шпагат (продольный, поперечный)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голеностопного сустава</w:t>
            </w:r>
            <w:r>
              <w:br w:type="textWrapping"/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spacing w:lineRule="auto" w:line="259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ОСНОВНАЯ ЧАСТЬ (прыжковая подготовка)</w:t>
            </w:r>
          </w:p>
          <w:tbl>
            <w:tblPr>
              <w:tblStyle w:val="T2"/>
              <w:tblW w:w="9134" w:type="dxa"/>
              <w:tblLayout w:type="fixed"/>
              <w:tblLook w:val="04A0"/>
            </w:tblPr>
            <w:tblGrid/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10 раз</w:t>
                  </w: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Грудь не опускать</w:t>
                  </w:r>
                </w:p>
              </w:tc>
            </w:tr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Прыжки из приседа вверх с отягощением 2 кг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12 раз</w:t>
                  </w: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Отягощение держат в руках</w:t>
                  </w:r>
                </w:p>
              </w:tc>
            </w:tr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12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препятствия 30 см</w:t>
                  </w:r>
                </w:p>
              </w:tc>
            </w:tr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Прыжки вперед-назад через препятствие 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12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препятствия 30 см</w:t>
                  </w:r>
                </w:p>
              </w:tc>
            </w:tr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Степ-апы (выход силой) на стул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12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Попеременно на правую и левую ногу</w:t>
                  </w:r>
                </w:p>
              </w:tc>
            </w:tr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Прыжки из положения сидя на коленях на платформу 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12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платформы 10-30 см</w:t>
                  </w:r>
                </w:p>
              </w:tc>
            </w:tr>
          </w:tbl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Заминка. Заключительная часть</w:t>
            </w:r>
          </w:p>
          <w:p/>
          <w:tbl>
            <w:tblPr>
              <w:tblStyle w:val="T2"/>
              <w:tblW w:w="0" w:type="auto"/>
              <w:tblLayout w:type="fixed"/>
            </w:tblPr>
            <w:tblGrid/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туловища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362200" cy="2057400"/>
                        <wp:docPr id="1" name="Picture 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elimage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ног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400300" cy="1762125"/>
                        <wp:docPr id="2" name="Picture 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xmlns:r="http://schemas.openxmlformats.org/officeDocument/2006/relationships" r:embed="Relimage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“лодочка”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028825" cy="1800225"/>
                        <wp:docPr id="3" name="Picture 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xmlns:r="http://schemas.openxmlformats.org/officeDocument/2006/relationships" r:embed="Relimage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="0" w:after="0" w:beforeAutospacing="0" w:afterAutospacing="0"/>
                    <w:ind w:left="0" w:right="0"/>
                    <w:jc w:val="left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Самостоятельная  растяжка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1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590EF5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1DBFCA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0F60E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F52106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7E7656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