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AAE98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ТРЕНИРОВКА. Вид подготовки- СФП</w:t>
      </w:r>
    </w:p>
    <w:p>
      <w:pPr>
        <w:jc w:val="center"/>
        <w:rPr>
          <w:rFonts w:ascii="Times New Roman" w:hAnsi="Times New Roman"/>
          <w:b w:val="1"/>
          <w:noProof w:val="0"/>
          <w:sz w:val="24"/>
        </w:rPr>
      </w:pPr>
      <w:bookmarkStart w:id="0" w:name="_GoBack"/>
      <w:r>
        <w:rPr>
          <w:rFonts w:ascii="Times New Roman" w:hAnsi="Times New Roman"/>
          <w:b w:val="1"/>
          <w:noProof w:val="0"/>
          <w:sz w:val="24"/>
        </w:rPr>
        <w:t>07</w:t>
      </w:r>
      <w:r>
        <w:rPr>
          <w:rFonts w:ascii="Times New Roman" w:hAnsi="Times New Roman"/>
          <w:b w:val="1"/>
          <w:noProof w:val="0"/>
          <w:sz w:val="24"/>
        </w:rPr>
        <w:t xml:space="preserve">.04.2020   Этап подготовки НП-1 юноши 2010г.р..</w:t>
      </w:r>
    </w:p>
    <w:tbl>
      <w:tblPr>
        <w:tblStyle w:val="T2"/>
        <w:tblW w:w="9344" w:type="dxa"/>
        <w:tblLook w:val="04A0"/>
      </w:tblPr>
      <w:tblGrid/>
      <w:tr>
        <w:tc>
          <w:tcPr>
            <w:tcW w:w="439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bookmarkEnd w:id="0"/>
            <w:r>
              <w:rPr>
                <w:rFonts w:ascii="Times New Roman" w:hAnsi="Times New Roman"/>
                <w:b w:val="1"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ПОДГОТОВИТЕЛЬНАЯ ЧАСТЬ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КОМПЛЕКС ОРУ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головы влево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кисти (внутрь, наружу)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- вращение локтя 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-вращение прямых рук (вперед, назад)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корпуса влево , вправо, вперед, назад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корпуса влево ,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-наклоны вперед, в сторону, назад в барьерном шаге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-шпагат (продольный, поперечный)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голеностопного сустава</w:t>
            </w:r>
            <w:r>
              <w:br w:type="textWrapping"/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spacing w:lineRule="auto" w:line="259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ОСНОВНАЯ ЧАСТЬ (с теннисными мячами)</w:t>
            </w:r>
          </w:p>
          <w:p/>
          <w:tbl>
            <w:tblPr>
              <w:tblStyle w:val="T2"/>
              <w:tblW w:w="9127" w:type="dxa"/>
              <w:tblLayout w:type="fixed"/>
              <w:tblLook w:val="04A0"/>
            </w:tblPr>
            <w:tblGrid/>
            <w:tr>
              <w:tc>
                <w:tcPr>
                  <w:tcW w:w="424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160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 мин</w:t>
                  </w:r>
                </w:p>
              </w:tc>
              <w:tc>
                <w:tcPr>
                  <w:tcW w:w="3277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 или 3 мяча</w:t>
                  </w:r>
                </w:p>
              </w:tc>
            </w:tr>
            <w:tr>
              <w:tc>
                <w:tcPr>
                  <w:tcW w:w="424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Ведение двух мячей одновременно</w:t>
                  </w:r>
                </w:p>
              </w:tc>
              <w:tc>
                <w:tcPr>
                  <w:tcW w:w="160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 мин</w:t>
                  </w:r>
                </w:p>
              </w:tc>
              <w:tc>
                <w:tcPr>
                  <w:tcW w:w="3277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 уровне пояса</w:t>
                  </w:r>
                </w:p>
              </w:tc>
            </w:tr>
            <w:tr>
              <w:tc>
                <w:tcPr>
                  <w:tcW w:w="424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160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 мин</w:t>
                  </w:r>
                </w:p>
              </w:tc>
              <w:tc>
                <w:tcPr>
                  <w:tcW w:w="3277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Основной рукой вести, другой ловить</w:t>
                  </w:r>
                </w:p>
              </w:tc>
            </w:tr>
            <w:tr>
              <w:tc>
                <w:tcPr>
                  <w:tcW w:w="424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Сидя на полу подбросить мяч, встать, поймать и обратно сесть</w:t>
                  </w:r>
                </w:p>
              </w:tc>
              <w:tc>
                <w:tcPr>
                  <w:tcW w:w="160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 раз</w:t>
                  </w:r>
                </w:p>
              </w:tc>
              <w:tc>
                <w:tcPr>
                  <w:tcW w:w="3277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Ловить двумя руками</w:t>
                  </w:r>
                </w:p>
              </w:tc>
            </w:tr>
            <w:tr>
              <w:tc>
                <w:tcPr>
                  <w:tcW w:w="424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Правой рукой через левое плечо подбросить мяч, поймать левой/правой рукой</w:t>
                  </w:r>
                </w:p>
              </w:tc>
              <w:tc>
                <w:tcPr>
                  <w:tcW w:w="160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по 20 раз</w:t>
                  </w:r>
                </w:p>
              </w:tc>
              <w:tc>
                <w:tcPr>
                  <w:tcW w:w="3277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Чередовать бросковую руку </w:t>
                  </w:r>
                </w:p>
              </w:tc>
            </w:tr>
            <w:tr>
              <w:tc>
                <w:tcPr>
                  <w:tcW w:w="424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Подбросить мяч, поворот на 360 градусов и поймать</w:t>
                  </w:r>
                </w:p>
              </w:tc>
              <w:tc>
                <w:tcPr>
                  <w:tcW w:w="160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 раз</w:t>
                  </w:r>
                </w:p>
              </w:tc>
              <w:tc>
                <w:tcPr>
                  <w:tcW w:w="3277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Разворачиваться попеременно по часовой/против</w:t>
                  </w:r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br w:type="textWrapping"/>
            </w: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Заминка. Заключительная часть</w:t>
            </w:r>
          </w:p>
          <w:p/>
          <w:tbl>
            <w:tblPr>
              <w:tblStyle w:val="T2"/>
              <w:tblW w:w="0" w:type="auto"/>
              <w:tblLayout w:type="fixed"/>
            </w:tblPr>
            <w:tblGrid/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туловища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362200" cy="2057400"/>
                        <wp:docPr id="1" name="Picture 1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xmlns:r="http://schemas.openxmlformats.org/officeDocument/2006/relationships" r:embed="Relimage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ног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400300" cy="1762125"/>
                        <wp:docPr id="2" name="Picture 2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xmlns:r="http://schemas.openxmlformats.org/officeDocument/2006/relationships" r:embed="Relimage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"бесшумно"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“лодочка”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028825" cy="1800225"/>
                        <wp:docPr id="3" name="Picture 3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xmlns:r="http://schemas.openxmlformats.org/officeDocument/2006/relationships" r:embed="Relimage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="0" w:after="0" w:beforeAutospacing="0" w:afterAutospacing="0"/>
                    <w:ind w:left="0" w:right="0"/>
                    <w:jc w:val="left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Самостоятельная  растяжка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1" w:top="567" w:bottom="56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09CABE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0F60E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2F52106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7E7656F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