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B52B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ОФП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02</w:t>
      </w:r>
      <w:r>
        <w:rPr>
          <w:rFonts w:ascii="Times New Roman" w:hAnsi="Times New Roman"/>
          <w:b w:val="1"/>
          <w:noProof w:val="0"/>
          <w:sz w:val="24"/>
        </w:rPr>
        <w:t>.0</w:t>
      </w:r>
      <w:r>
        <w:rPr>
          <w:rFonts w:ascii="Times New Roman" w:hAnsi="Times New Roman"/>
          <w:b w:val="1"/>
          <w:noProof w:val="0"/>
          <w:sz w:val="24"/>
        </w:rPr>
        <w:t>5</w:t>
      </w:r>
      <w:r>
        <w:rPr>
          <w:rFonts w:ascii="Times New Roman" w:hAnsi="Times New Roman"/>
          <w:b w:val="1"/>
          <w:noProof w:val="0"/>
          <w:sz w:val="24"/>
        </w:rPr>
        <w:t xml:space="preserve">.2020   Этап подготовки Т-5  юноши 2002 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 w:type="textWrapping"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>
            <w:pPr>
              <w:spacing w:lineRule="auto" w:line="259" w:before="0" w:after="0" w:beforeAutospacing="0" w:afterAutospacing="0"/>
              <w:ind w:left="0" w:right="0"/>
              <w:jc w:val="left"/>
            </w:pPr>
            <w:r>
              <w:rPr>
                <w:rFonts w:ascii="Times New Roman" w:hAnsi="Times New Roman"/>
                <w:sz w:val="24"/>
              </w:rPr>
              <w:t>14 серий по 50 раз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 по 30 сек между сериями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  <w:p>
            <w:pPr>
              <w:spacing w:lineRule="auto" w:line="259" w:before="0" w:after="0" w:beforeAutospacing="0" w:afterAutospacing="0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на поясе, попеременно на правую и левую ногу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  <w:p>
            <w:pPr>
              <w:spacing w:lineRule="auto" w:line="259" w:before="0" w:after="0" w:beforeAutospacing="0" w:afterAutospacing="0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серии по 10 раз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серии по 10 раз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>
            <w:pPr>
              <w:spacing w:lineRule="auto" w:line="259" w:before="0" w:after="0" w:beforeAutospacing="0" w:afterAutospacing="0"/>
              <w:ind w:left="0" w:right="0"/>
              <w:jc w:val="left"/>
            </w:pPr>
            <w:r>
              <w:rPr>
                <w:rFonts w:ascii="Times New Roman" w:hAnsi="Times New Roman"/>
                <w:sz w:val="24"/>
              </w:rPr>
              <w:t>100 сек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 Тело прямое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раз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раз</w:t>
            </w:r>
          </w:p>
        </w:tc>
        <w:tc>
          <w:tcPr>
            <w:tcW w:w="2719" w:type="dxa"/>
          </w:tcPr>
          <w:p>
            <w:r>
              <w:rPr>
                <w:rFonts w:ascii="Times New Roman" w:hAnsi="Times New Roman"/>
                <w:noProof w:val="0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